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jc w:val="center"/>
        <w:outlineLvl w:val="9"/>
        <w:rPr>
          <w:rFonts w:hint="eastAsia"/>
          <w:sz w:val="52"/>
          <w:szCs w:val="52"/>
          <w:lang w:val="en-US" w:eastAsia="zh-CN"/>
        </w:rPr>
      </w:pPr>
      <w:bookmarkStart w:id="0" w:name="_Toc32505"/>
      <w:r>
        <w:rPr>
          <w:rFonts w:hint="eastAsia"/>
          <w:sz w:val="52"/>
          <w:szCs w:val="52"/>
          <w:lang w:val="en-US" w:eastAsia="zh-CN"/>
        </w:rPr>
        <w:t>安徽建筑大学</w:t>
      </w:r>
      <w:bookmarkEnd w:id="0"/>
      <w:r>
        <w:rPr>
          <w:rFonts w:hint="eastAsia"/>
          <w:sz w:val="52"/>
          <w:szCs w:val="52"/>
          <w:lang w:val="en-US" w:eastAsia="zh-CN"/>
        </w:rPr>
        <w:t>财务报销自助接单机</w:t>
      </w:r>
      <w:bookmarkStart w:id="5" w:name="_GoBack"/>
      <w:bookmarkEnd w:id="5"/>
    </w:p>
    <w:p>
      <w:pPr>
        <w:jc w:val="center"/>
        <w:rPr>
          <w:rFonts w:hint="eastAsia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使用文字说明书</w:t>
      </w: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48"/>
          <w:szCs w:val="48"/>
        </w:rPr>
      </w:pPr>
      <w:r>
        <w:rPr>
          <w:rFonts w:ascii="宋体" w:hAnsi="宋体" w:eastAsia="宋体"/>
          <w:sz w:val="48"/>
          <w:szCs w:val="48"/>
        </w:rPr>
        <w:t>目录</w:t>
      </w: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48"/>
          <w:szCs w:val="48"/>
        </w:rPr>
      </w:pPr>
    </w:p>
    <w:p>
      <w:pPr>
        <w:pStyle w:val="7"/>
        <w:tabs>
          <w:tab w:val="right" w:leader="dot" w:pos="8306"/>
        </w:tabs>
        <w:rPr>
          <w:sz w:val="32"/>
          <w:szCs w:val="32"/>
        </w:rPr>
      </w:pPr>
      <w:r>
        <w:rPr>
          <w:sz w:val="32"/>
          <w:szCs w:val="32"/>
        </w:rPr>
        <w:fldChar w:fldCharType="begin"/>
      </w:r>
      <w:r>
        <w:rPr>
          <w:sz w:val="32"/>
          <w:szCs w:val="32"/>
        </w:rPr>
        <w:instrText xml:space="preserve">TOC \o "1-1" \h \u </w:instrText>
      </w:r>
      <w:r>
        <w:rPr>
          <w:sz w:val="32"/>
          <w:szCs w:val="32"/>
        </w:rPr>
        <w:fldChar w:fldCharType="separate"/>
      </w:r>
      <w:r>
        <w:rPr>
          <w:sz w:val="32"/>
          <w:szCs w:val="32"/>
        </w:rPr>
        <w:fldChar w:fldCharType="begin"/>
      </w:r>
      <w:r>
        <w:rPr>
          <w:sz w:val="32"/>
          <w:szCs w:val="32"/>
        </w:rPr>
        <w:instrText xml:space="preserve"> HYPERLINK \l _Toc18367 </w:instrText>
      </w:r>
      <w:r>
        <w:rPr>
          <w:sz w:val="32"/>
          <w:szCs w:val="32"/>
        </w:rPr>
        <w:fldChar w:fldCharType="separate"/>
      </w:r>
      <w:r>
        <w:rPr>
          <w:rFonts w:hint="eastAsia"/>
          <w:sz w:val="32"/>
          <w:szCs w:val="32"/>
          <w:lang w:val="en-US" w:eastAsia="zh-CN"/>
        </w:rPr>
        <w:t>一、登陆</w:t>
      </w:r>
      <w:r>
        <w:rPr>
          <w:sz w:val="32"/>
          <w:szCs w:val="32"/>
        </w:rPr>
        <w:tab/>
      </w:r>
      <w:r>
        <w:rPr>
          <w:sz w:val="32"/>
          <w:szCs w:val="32"/>
        </w:rPr>
        <w:fldChar w:fldCharType="begin"/>
      </w:r>
      <w:r>
        <w:rPr>
          <w:sz w:val="32"/>
          <w:szCs w:val="32"/>
        </w:rPr>
        <w:instrText xml:space="preserve"> PAGEREF _Toc18367 \h </w:instrText>
      </w:r>
      <w:r>
        <w:rPr>
          <w:sz w:val="32"/>
          <w:szCs w:val="32"/>
        </w:rPr>
        <w:fldChar w:fldCharType="separate"/>
      </w:r>
      <w:r>
        <w:rPr>
          <w:sz w:val="32"/>
          <w:szCs w:val="32"/>
        </w:rPr>
        <w:t>2</w:t>
      </w:r>
      <w:r>
        <w:rPr>
          <w:sz w:val="32"/>
          <w:szCs w:val="32"/>
        </w:rPr>
        <w:fldChar w:fldCharType="end"/>
      </w:r>
      <w:r>
        <w:rPr>
          <w:sz w:val="32"/>
          <w:szCs w:val="32"/>
        </w:rPr>
        <w:fldChar w:fldCharType="end"/>
      </w:r>
    </w:p>
    <w:p>
      <w:pPr>
        <w:pStyle w:val="7"/>
        <w:tabs>
          <w:tab w:val="right" w:leader="dot" w:pos="8306"/>
        </w:tabs>
        <w:rPr>
          <w:sz w:val="32"/>
          <w:szCs w:val="32"/>
        </w:rPr>
      </w:pPr>
      <w:r>
        <w:rPr>
          <w:sz w:val="32"/>
          <w:szCs w:val="32"/>
        </w:rPr>
        <w:fldChar w:fldCharType="begin"/>
      </w:r>
      <w:r>
        <w:rPr>
          <w:sz w:val="32"/>
          <w:szCs w:val="32"/>
        </w:rPr>
        <w:instrText xml:space="preserve"> HYPERLINK \l _Toc2555 </w:instrText>
      </w:r>
      <w:r>
        <w:rPr>
          <w:sz w:val="32"/>
          <w:szCs w:val="32"/>
        </w:rPr>
        <w:fldChar w:fldCharType="separate"/>
      </w:r>
      <w:r>
        <w:rPr>
          <w:rFonts w:hint="eastAsia"/>
          <w:sz w:val="32"/>
          <w:szCs w:val="32"/>
          <w:lang w:val="en-US" w:eastAsia="zh-CN"/>
        </w:rPr>
        <w:t>二、菜单</w:t>
      </w:r>
      <w:r>
        <w:rPr>
          <w:sz w:val="32"/>
          <w:szCs w:val="32"/>
        </w:rPr>
        <w:tab/>
      </w:r>
      <w:r>
        <w:rPr>
          <w:sz w:val="32"/>
          <w:szCs w:val="32"/>
        </w:rPr>
        <w:fldChar w:fldCharType="begin"/>
      </w:r>
      <w:r>
        <w:rPr>
          <w:sz w:val="32"/>
          <w:szCs w:val="32"/>
        </w:rPr>
        <w:instrText xml:space="preserve"> PAGEREF _Toc2555 \h </w:instrText>
      </w:r>
      <w:r>
        <w:rPr>
          <w:sz w:val="32"/>
          <w:szCs w:val="32"/>
        </w:rPr>
        <w:fldChar w:fldCharType="separate"/>
      </w:r>
      <w:r>
        <w:rPr>
          <w:sz w:val="32"/>
          <w:szCs w:val="32"/>
        </w:rPr>
        <w:t>2</w:t>
      </w:r>
      <w:r>
        <w:rPr>
          <w:sz w:val="32"/>
          <w:szCs w:val="32"/>
        </w:rPr>
        <w:fldChar w:fldCharType="end"/>
      </w:r>
      <w:r>
        <w:rPr>
          <w:sz w:val="32"/>
          <w:szCs w:val="32"/>
        </w:rPr>
        <w:fldChar w:fldCharType="end"/>
      </w:r>
    </w:p>
    <w:p>
      <w:pPr>
        <w:pStyle w:val="7"/>
        <w:tabs>
          <w:tab w:val="right" w:leader="dot" w:pos="8306"/>
        </w:tabs>
        <w:rPr>
          <w:sz w:val="32"/>
          <w:szCs w:val="32"/>
        </w:rPr>
      </w:pPr>
      <w:r>
        <w:rPr>
          <w:sz w:val="32"/>
          <w:szCs w:val="32"/>
        </w:rPr>
        <w:fldChar w:fldCharType="begin"/>
      </w:r>
      <w:r>
        <w:rPr>
          <w:sz w:val="32"/>
          <w:szCs w:val="32"/>
        </w:rPr>
        <w:instrText xml:space="preserve"> HYPERLINK \l _Toc22291 </w:instrText>
      </w:r>
      <w:r>
        <w:rPr>
          <w:sz w:val="32"/>
          <w:szCs w:val="32"/>
        </w:rPr>
        <w:fldChar w:fldCharType="separate"/>
      </w:r>
      <w:r>
        <w:rPr>
          <w:rFonts w:hint="eastAsia"/>
          <w:sz w:val="32"/>
          <w:szCs w:val="32"/>
          <w:lang w:val="en-US" w:eastAsia="zh-CN"/>
        </w:rPr>
        <w:t>三、送单管理</w:t>
      </w:r>
      <w:r>
        <w:rPr>
          <w:sz w:val="32"/>
          <w:szCs w:val="32"/>
        </w:rPr>
        <w:tab/>
      </w:r>
      <w:r>
        <w:rPr>
          <w:sz w:val="32"/>
          <w:szCs w:val="32"/>
        </w:rPr>
        <w:fldChar w:fldCharType="begin"/>
      </w:r>
      <w:r>
        <w:rPr>
          <w:sz w:val="32"/>
          <w:szCs w:val="32"/>
        </w:rPr>
        <w:instrText xml:space="preserve"> PAGEREF _Toc22291 \h </w:instrText>
      </w:r>
      <w:r>
        <w:rPr>
          <w:sz w:val="32"/>
          <w:szCs w:val="32"/>
        </w:rPr>
        <w:fldChar w:fldCharType="separate"/>
      </w:r>
      <w:r>
        <w:rPr>
          <w:sz w:val="32"/>
          <w:szCs w:val="32"/>
        </w:rPr>
        <w:t>2</w:t>
      </w:r>
      <w:r>
        <w:rPr>
          <w:sz w:val="32"/>
          <w:szCs w:val="32"/>
        </w:rPr>
        <w:fldChar w:fldCharType="end"/>
      </w:r>
      <w:r>
        <w:rPr>
          <w:sz w:val="32"/>
          <w:szCs w:val="32"/>
        </w:rPr>
        <w:fldChar w:fldCharType="end"/>
      </w:r>
    </w:p>
    <w:p>
      <w:pPr>
        <w:pStyle w:val="7"/>
        <w:tabs>
          <w:tab w:val="right" w:leader="dot" w:pos="8306"/>
        </w:tabs>
        <w:rPr>
          <w:sz w:val="32"/>
          <w:szCs w:val="32"/>
        </w:rPr>
      </w:pPr>
      <w:r>
        <w:rPr>
          <w:sz w:val="32"/>
          <w:szCs w:val="32"/>
        </w:rPr>
        <w:fldChar w:fldCharType="begin"/>
      </w:r>
      <w:r>
        <w:rPr>
          <w:sz w:val="32"/>
          <w:szCs w:val="32"/>
        </w:rPr>
        <w:instrText xml:space="preserve"> HYPERLINK \l _Toc14355 </w:instrText>
      </w:r>
      <w:r>
        <w:rPr>
          <w:sz w:val="32"/>
          <w:szCs w:val="32"/>
        </w:rPr>
        <w:fldChar w:fldCharType="separate"/>
      </w:r>
      <w:r>
        <w:rPr>
          <w:rFonts w:hint="eastAsia"/>
          <w:sz w:val="32"/>
          <w:szCs w:val="32"/>
          <w:lang w:val="en-US" w:eastAsia="zh-CN"/>
        </w:rPr>
        <w:t>四、 送单查询</w:t>
      </w:r>
      <w:r>
        <w:rPr>
          <w:sz w:val="32"/>
          <w:szCs w:val="32"/>
        </w:rPr>
        <w:tab/>
      </w:r>
      <w:r>
        <w:rPr>
          <w:sz w:val="32"/>
          <w:szCs w:val="32"/>
        </w:rPr>
        <w:fldChar w:fldCharType="begin"/>
      </w:r>
      <w:r>
        <w:rPr>
          <w:sz w:val="32"/>
          <w:szCs w:val="32"/>
        </w:rPr>
        <w:instrText xml:space="preserve"> PAGEREF _Toc14355 \h </w:instrText>
      </w:r>
      <w:r>
        <w:rPr>
          <w:sz w:val="32"/>
          <w:szCs w:val="32"/>
        </w:rPr>
        <w:fldChar w:fldCharType="separate"/>
      </w:r>
      <w:r>
        <w:rPr>
          <w:sz w:val="32"/>
          <w:szCs w:val="32"/>
        </w:rPr>
        <w:t>3</w:t>
      </w:r>
      <w:r>
        <w:rPr>
          <w:sz w:val="32"/>
          <w:szCs w:val="32"/>
        </w:rPr>
        <w:fldChar w:fldCharType="end"/>
      </w:r>
      <w:r>
        <w:rPr>
          <w:sz w:val="32"/>
          <w:szCs w:val="32"/>
        </w:rPr>
        <w:fldChar w:fldCharType="end"/>
      </w:r>
    </w:p>
    <w:p>
      <w:r>
        <w:rPr>
          <w:sz w:val="32"/>
          <w:szCs w:val="32"/>
        </w:rPr>
        <w:fldChar w:fldCharType="end"/>
      </w:r>
    </w:p>
    <w:p>
      <w:pPr>
        <w:jc w:val="center"/>
        <w:rPr>
          <w:rFonts w:hint="eastAsia"/>
          <w:sz w:val="52"/>
          <w:szCs w:val="52"/>
          <w:lang w:val="en-US" w:eastAsia="zh-CN"/>
        </w:rPr>
      </w:pPr>
    </w:p>
    <w:p>
      <w:pPr>
        <w:jc w:val="center"/>
        <w:rPr>
          <w:rFonts w:hint="eastAsia"/>
          <w:sz w:val="52"/>
          <w:szCs w:val="52"/>
          <w:lang w:val="en-US" w:eastAsia="zh-CN"/>
        </w:rPr>
      </w:pPr>
    </w:p>
    <w:p>
      <w:pPr>
        <w:jc w:val="center"/>
        <w:rPr>
          <w:rFonts w:hint="eastAsia"/>
          <w:sz w:val="52"/>
          <w:szCs w:val="52"/>
          <w:lang w:val="en-US" w:eastAsia="zh-CN"/>
        </w:rPr>
      </w:pPr>
    </w:p>
    <w:p>
      <w:pPr>
        <w:jc w:val="center"/>
        <w:rPr>
          <w:rFonts w:hint="eastAsia"/>
          <w:sz w:val="52"/>
          <w:szCs w:val="52"/>
          <w:lang w:val="en-US" w:eastAsia="zh-CN"/>
        </w:rPr>
      </w:pPr>
    </w:p>
    <w:p>
      <w:pPr>
        <w:jc w:val="center"/>
        <w:rPr>
          <w:rFonts w:hint="eastAsia"/>
          <w:sz w:val="52"/>
          <w:szCs w:val="52"/>
          <w:lang w:val="en-US" w:eastAsia="zh-CN"/>
        </w:rPr>
      </w:pPr>
    </w:p>
    <w:p>
      <w:pPr>
        <w:jc w:val="center"/>
        <w:rPr>
          <w:rFonts w:hint="eastAsia"/>
          <w:sz w:val="52"/>
          <w:szCs w:val="52"/>
          <w:lang w:val="en-US" w:eastAsia="zh-CN"/>
        </w:rPr>
      </w:pPr>
    </w:p>
    <w:p>
      <w:pPr>
        <w:jc w:val="center"/>
        <w:rPr>
          <w:rFonts w:hint="eastAsia"/>
          <w:sz w:val="52"/>
          <w:szCs w:val="52"/>
          <w:lang w:val="en-US" w:eastAsia="zh-CN"/>
        </w:rPr>
      </w:pPr>
    </w:p>
    <w:p>
      <w:pPr>
        <w:jc w:val="center"/>
        <w:rPr>
          <w:rFonts w:hint="eastAsia"/>
          <w:sz w:val="52"/>
          <w:szCs w:val="52"/>
          <w:lang w:val="en-US" w:eastAsia="zh-CN"/>
        </w:rPr>
      </w:pPr>
    </w:p>
    <w:p>
      <w:pPr>
        <w:jc w:val="center"/>
        <w:rPr>
          <w:rFonts w:hint="eastAsia"/>
          <w:sz w:val="52"/>
          <w:szCs w:val="52"/>
          <w:lang w:val="en-US" w:eastAsia="zh-CN"/>
        </w:rPr>
      </w:pPr>
    </w:p>
    <w:p>
      <w:pPr>
        <w:jc w:val="center"/>
        <w:rPr>
          <w:rFonts w:hint="eastAsia"/>
          <w:sz w:val="52"/>
          <w:szCs w:val="52"/>
          <w:lang w:val="en-US" w:eastAsia="zh-CN"/>
        </w:rPr>
      </w:pPr>
    </w:p>
    <w:p>
      <w:pPr>
        <w:jc w:val="center"/>
        <w:rPr>
          <w:rFonts w:hint="eastAsia"/>
          <w:sz w:val="52"/>
          <w:szCs w:val="52"/>
          <w:lang w:val="en-US" w:eastAsia="zh-CN"/>
        </w:rPr>
      </w:pPr>
    </w:p>
    <w:p>
      <w:pPr>
        <w:jc w:val="center"/>
        <w:rPr>
          <w:rFonts w:hint="eastAsia"/>
          <w:sz w:val="52"/>
          <w:szCs w:val="52"/>
          <w:lang w:val="en-US" w:eastAsia="zh-CN"/>
        </w:rPr>
      </w:pPr>
    </w:p>
    <w:p>
      <w:pPr>
        <w:jc w:val="center"/>
        <w:rPr>
          <w:rFonts w:hint="eastAsia"/>
          <w:sz w:val="52"/>
          <w:szCs w:val="52"/>
          <w:lang w:val="en-US" w:eastAsia="zh-CN"/>
        </w:rPr>
      </w:pPr>
    </w:p>
    <w:p>
      <w:pPr>
        <w:pStyle w:val="2"/>
        <w:bidi w:val="0"/>
        <w:rPr>
          <w:rFonts w:hint="default"/>
          <w:lang w:val="en-US" w:eastAsia="zh-CN"/>
        </w:rPr>
      </w:pPr>
      <w:bookmarkStart w:id="1" w:name="_Toc18367"/>
      <w:r>
        <w:rPr>
          <w:rFonts w:hint="eastAsia"/>
          <w:lang w:val="en-US" w:eastAsia="zh-CN"/>
        </w:rPr>
        <w:t>一、登陆</w:t>
      </w:r>
      <w:bookmarkEnd w:id="1"/>
    </w:p>
    <w:p>
      <w:pPr>
        <w:numPr>
          <w:ilvl w:val="0"/>
          <w:numId w:val="1"/>
        </w:numPr>
        <w:bidi w:val="0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点击屏幕右下角欢迎登陆按钮登陆财务自助终端系统，进入系统菜单页面。</w:t>
      </w:r>
    </w:p>
    <w:p>
      <w:pPr>
        <w:numPr>
          <w:ilvl w:val="0"/>
          <w:numId w:val="0"/>
        </w:numPr>
        <w:bidi w:val="0"/>
        <w:rPr>
          <w:rFonts w:hint="eastAsia"/>
          <w:sz w:val="44"/>
          <w:szCs w:val="44"/>
          <w:lang w:val="en-US" w:eastAsia="zh-CN"/>
        </w:rPr>
      </w:pPr>
    </w:p>
    <w:p>
      <w:pPr>
        <w:pStyle w:val="2"/>
        <w:bidi w:val="0"/>
        <w:rPr>
          <w:rFonts w:hint="default"/>
          <w:lang w:val="en-US" w:eastAsia="zh-CN"/>
        </w:rPr>
      </w:pPr>
      <w:bookmarkStart w:id="2" w:name="_Toc2555"/>
      <w:r>
        <w:rPr>
          <w:rFonts w:hint="eastAsia"/>
          <w:lang w:val="en-US" w:eastAsia="zh-CN"/>
        </w:rPr>
        <w:t>二、菜单</w:t>
      </w:r>
      <w:bookmarkEnd w:id="2"/>
    </w:p>
    <w:p>
      <w:pPr>
        <w:numPr>
          <w:ilvl w:val="0"/>
          <w:numId w:val="0"/>
        </w:numPr>
        <w:bidi w:val="0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1.系统菜单页面主要分为送单管理和送单查询两项功能，送单管理用于扫描单据、拍摄单据附件、投递单据，送单查询用于后期查询送单结果。</w:t>
      </w:r>
    </w:p>
    <w:p>
      <w:pPr>
        <w:numPr>
          <w:ilvl w:val="0"/>
          <w:numId w:val="0"/>
        </w:numPr>
        <w:bidi w:val="0"/>
        <w:rPr>
          <w:rFonts w:hint="default"/>
          <w:sz w:val="44"/>
          <w:szCs w:val="44"/>
          <w:lang w:val="en-US" w:eastAsia="zh-CN"/>
        </w:rPr>
      </w:pPr>
    </w:p>
    <w:p>
      <w:pPr>
        <w:pStyle w:val="2"/>
        <w:bidi w:val="0"/>
        <w:rPr>
          <w:rFonts w:hint="default"/>
          <w:lang w:val="en-US" w:eastAsia="zh-CN"/>
        </w:rPr>
      </w:pPr>
      <w:bookmarkStart w:id="3" w:name="_Toc22291"/>
      <w:r>
        <w:rPr>
          <w:rFonts w:hint="eastAsia"/>
          <w:lang w:val="en-US" w:eastAsia="zh-CN"/>
        </w:rPr>
        <w:t>三、送单管理</w:t>
      </w:r>
      <w:bookmarkEnd w:id="3"/>
    </w:p>
    <w:p>
      <w:pPr>
        <w:numPr>
          <w:ilvl w:val="0"/>
          <w:numId w:val="0"/>
        </w:numPr>
        <w:bidi w:val="0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1.点击送单管理，首先需要通过机器右方扫描枪扫描单据右上角的二维码，扫描时注意不能距离过近或过远，扫描完成后点击右上角的下一步按钮准备录制单据视频；</w:t>
      </w:r>
    </w:p>
    <w:p>
      <w:pPr>
        <w:numPr>
          <w:ilvl w:val="0"/>
          <w:numId w:val="0"/>
        </w:numPr>
        <w:bidi w:val="0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2.将单据置于机器右方A4字样黑色布垫上方，点击开始录制按钮开始录制附件，只需确保每张附件都拍到即可，拍摄完毕后点击完成录制按钮，再点击下一步准备开始投递单据；</w:t>
      </w:r>
    </w:p>
    <w:p>
      <w:pPr>
        <w:numPr>
          <w:ilvl w:val="0"/>
          <w:numId w:val="0"/>
        </w:numPr>
        <w:bidi w:val="0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3.将单据附件装入文件袋中，点击确认按钮打开闸门，将装好附件的文件袋侧放入投递口，确认投递完毕后点击结束送单按钮结束投单流程。</w:t>
      </w:r>
    </w:p>
    <w:p>
      <w:pPr>
        <w:numPr>
          <w:ilvl w:val="0"/>
          <w:numId w:val="0"/>
        </w:numPr>
        <w:bidi w:val="0"/>
        <w:rPr>
          <w:rFonts w:hint="eastAsia"/>
          <w:sz w:val="44"/>
          <w:szCs w:val="44"/>
          <w:lang w:val="en-US" w:eastAsia="zh-CN"/>
        </w:rPr>
      </w:pPr>
    </w:p>
    <w:p>
      <w:pPr>
        <w:pStyle w:val="2"/>
        <w:numPr>
          <w:ilvl w:val="0"/>
          <w:numId w:val="2"/>
        </w:numPr>
        <w:bidi w:val="0"/>
        <w:rPr>
          <w:rFonts w:hint="eastAsia"/>
          <w:lang w:val="en-US" w:eastAsia="zh-CN"/>
        </w:rPr>
      </w:pPr>
      <w:bookmarkStart w:id="4" w:name="_Toc14355"/>
      <w:r>
        <w:rPr>
          <w:rFonts w:hint="eastAsia"/>
          <w:lang w:val="en-US" w:eastAsia="zh-CN"/>
        </w:rPr>
        <w:t>送单查询</w:t>
      </w:r>
      <w:bookmarkEnd w:id="4"/>
    </w:p>
    <w:p>
      <w:pPr>
        <w:numPr>
          <w:ilvl w:val="0"/>
          <w:numId w:val="0"/>
        </w:numPr>
        <w:bidi w:val="0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1.送单完毕后，如需查看自己是否投递成功，可通过送单查询功能，扫描送单时凭条打印机打印的回执单上的二维码，查询上次送单结果。</w:t>
      </w:r>
    </w:p>
    <w:p>
      <w:pPr>
        <w:jc w:val="center"/>
        <w:rPr>
          <w:rFonts w:hint="eastAsia"/>
          <w:sz w:val="36"/>
          <w:szCs w:val="36"/>
          <w:lang w:val="en-US" w:eastAsia="zh-CN"/>
        </w:rPr>
      </w:pPr>
    </w:p>
    <w:p>
      <w:pPr>
        <w:jc w:val="both"/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678BAF"/>
    <w:multiLevelType w:val="singleLevel"/>
    <w:tmpl w:val="BC678BAF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487E663"/>
    <w:multiLevelType w:val="singleLevel"/>
    <w:tmpl w:val="4487E66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jNGRlNmQxZTRjMDMwNDNjMGIzMjhjY2ExZjk3ZmEifQ=="/>
  </w:docVars>
  <w:rsids>
    <w:rsidRoot w:val="1C8D2E7D"/>
    <w:rsid w:val="1C8D2E7D"/>
    <w:rsid w:val="639C648F"/>
    <w:rsid w:val="69C07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