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EA4B05">
      <w:pPr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附件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32"/>
        </w:rPr>
        <w:t>：</w:t>
      </w:r>
    </w:p>
    <w:p w14:paraId="5E84FE63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安徽建筑大学第三聘期考核申请表</w:t>
      </w:r>
    </w:p>
    <w:p w14:paraId="2811E380">
      <w:pPr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一、基本情况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4"/>
        <w:gridCol w:w="1620"/>
        <w:gridCol w:w="864"/>
        <w:gridCol w:w="1326"/>
        <w:gridCol w:w="1084"/>
        <w:gridCol w:w="1638"/>
      </w:tblGrid>
      <w:tr w14:paraId="0161A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64" w:type="dxa"/>
            <w:vAlign w:val="center"/>
          </w:tcPr>
          <w:p w14:paraId="7C00E0F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</w:rPr>
              <w:t>名</w:t>
            </w:r>
          </w:p>
        </w:tc>
        <w:tc>
          <w:tcPr>
            <w:tcW w:w="1620" w:type="dxa"/>
            <w:vAlign w:val="center"/>
          </w:tcPr>
          <w:p w14:paraId="1780E85C">
            <w:pPr>
              <w:jc w:val="center"/>
            </w:pPr>
          </w:p>
        </w:tc>
        <w:tc>
          <w:tcPr>
            <w:tcW w:w="864" w:type="dxa"/>
            <w:vAlign w:val="center"/>
          </w:tcPr>
          <w:p w14:paraId="308D6ECC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</w:rPr>
              <w:t>别</w:t>
            </w:r>
          </w:p>
        </w:tc>
        <w:tc>
          <w:tcPr>
            <w:tcW w:w="1326" w:type="dxa"/>
            <w:vAlign w:val="center"/>
          </w:tcPr>
          <w:p w14:paraId="4F5FED3E">
            <w:pPr>
              <w:jc w:val="center"/>
            </w:pPr>
          </w:p>
        </w:tc>
        <w:tc>
          <w:tcPr>
            <w:tcW w:w="1084" w:type="dxa"/>
            <w:vAlign w:val="center"/>
          </w:tcPr>
          <w:p w14:paraId="4D4E325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聘用单位</w:t>
            </w:r>
          </w:p>
        </w:tc>
        <w:tc>
          <w:tcPr>
            <w:tcW w:w="1638" w:type="dxa"/>
            <w:vAlign w:val="center"/>
          </w:tcPr>
          <w:p w14:paraId="1DFDA05C">
            <w:pPr>
              <w:jc w:val="center"/>
            </w:pPr>
          </w:p>
        </w:tc>
      </w:tr>
      <w:tr w14:paraId="2AEEE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64" w:type="dxa"/>
            <w:vAlign w:val="center"/>
          </w:tcPr>
          <w:p w14:paraId="3D05C34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出生年月</w:t>
            </w:r>
          </w:p>
        </w:tc>
        <w:tc>
          <w:tcPr>
            <w:tcW w:w="1620" w:type="dxa"/>
            <w:vAlign w:val="center"/>
          </w:tcPr>
          <w:p w14:paraId="14B16172">
            <w:pPr>
              <w:jc w:val="center"/>
            </w:pPr>
          </w:p>
        </w:tc>
        <w:tc>
          <w:tcPr>
            <w:tcW w:w="864" w:type="dxa"/>
            <w:vAlign w:val="center"/>
          </w:tcPr>
          <w:p w14:paraId="12B5CC2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</w:rPr>
              <w:t>历</w:t>
            </w:r>
          </w:p>
        </w:tc>
        <w:tc>
          <w:tcPr>
            <w:tcW w:w="1326" w:type="dxa"/>
            <w:vAlign w:val="center"/>
          </w:tcPr>
          <w:p w14:paraId="2A5FECC9">
            <w:pPr>
              <w:jc w:val="center"/>
            </w:pPr>
          </w:p>
        </w:tc>
        <w:tc>
          <w:tcPr>
            <w:tcW w:w="1084" w:type="dxa"/>
            <w:vAlign w:val="center"/>
          </w:tcPr>
          <w:p w14:paraId="127A98D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</w:rPr>
              <w:t>位</w:t>
            </w:r>
          </w:p>
        </w:tc>
        <w:tc>
          <w:tcPr>
            <w:tcW w:w="1638" w:type="dxa"/>
            <w:vAlign w:val="center"/>
          </w:tcPr>
          <w:p w14:paraId="33AED737">
            <w:pPr>
              <w:jc w:val="center"/>
            </w:pPr>
          </w:p>
        </w:tc>
      </w:tr>
      <w:tr w14:paraId="7A162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64" w:type="dxa"/>
            <w:vMerge w:val="restart"/>
            <w:vAlign w:val="center"/>
          </w:tcPr>
          <w:p w14:paraId="277C0AA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聘任岗位等级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16"/>
                <w:szCs w:val="18"/>
                <w:lang w:eastAsia="zh-CN"/>
              </w:rPr>
              <w:t>（</w:t>
            </w:r>
            <w:r>
              <w:rPr>
                <w:rFonts w:hint="eastAsia" w:ascii="仿宋_GB2312" w:eastAsia="仿宋_GB2312"/>
                <w:b/>
                <w:bCs/>
                <w:sz w:val="16"/>
                <w:szCs w:val="18"/>
                <w:lang w:val="en-US" w:eastAsia="zh-CN"/>
              </w:rPr>
              <w:t>涉及职务、职称等变化的，分阶段填写</w:t>
            </w:r>
            <w:r>
              <w:rPr>
                <w:rFonts w:hint="eastAsia" w:ascii="仿宋_GB2312" w:eastAsia="仿宋_GB2312"/>
                <w:b/>
                <w:bCs/>
                <w:sz w:val="16"/>
                <w:szCs w:val="18"/>
                <w:lang w:eastAsia="zh-CN"/>
              </w:rPr>
              <w:t>）</w:t>
            </w:r>
          </w:p>
        </w:tc>
        <w:tc>
          <w:tcPr>
            <w:tcW w:w="2484" w:type="dxa"/>
            <w:gridSpan w:val="2"/>
            <w:vAlign w:val="center"/>
          </w:tcPr>
          <w:p w14:paraId="52FE9D60">
            <w:pPr>
              <w:jc w:val="center"/>
            </w:pPr>
          </w:p>
        </w:tc>
        <w:tc>
          <w:tcPr>
            <w:tcW w:w="1326" w:type="dxa"/>
            <w:vMerge w:val="restart"/>
            <w:vAlign w:val="center"/>
          </w:tcPr>
          <w:p w14:paraId="0284F21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聘任时间</w:t>
            </w:r>
          </w:p>
        </w:tc>
        <w:tc>
          <w:tcPr>
            <w:tcW w:w="2722" w:type="dxa"/>
            <w:gridSpan w:val="2"/>
            <w:vAlign w:val="center"/>
          </w:tcPr>
          <w:p w14:paraId="454770ED">
            <w:pPr>
              <w:jc w:val="center"/>
            </w:pPr>
            <w:r>
              <w:rPr>
                <w:rFonts w:hint="eastAsia" w:ascii="仿宋_GB2312" w:eastAsia="仿宋_GB2312"/>
              </w:rPr>
              <w:t>202</w:t>
            </w:r>
            <w:r>
              <w:rPr>
                <w:rFonts w:ascii="仿宋_GB2312" w:eastAsia="仿宋_GB2312"/>
              </w:rPr>
              <w:t>*</w:t>
            </w:r>
            <w:r>
              <w:rPr>
                <w:rFonts w:hint="eastAsia" w:ascii="仿宋_GB2312" w:eastAsia="仿宋_GB2312"/>
              </w:rPr>
              <w:t>年</w:t>
            </w:r>
            <w:r>
              <w:rPr>
                <w:rFonts w:ascii="仿宋_GB2312" w:eastAsia="仿宋_GB2312"/>
              </w:rPr>
              <w:t>*</w:t>
            </w:r>
            <w:r>
              <w:rPr>
                <w:rFonts w:hint="eastAsia" w:ascii="仿宋_GB2312" w:eastAsia="仿宋_GB2312"/>
              </w:rPr>
              <w:t>月至202</w:t>
            </w:r>
            <w:r>
              <w:rPr>
                <w:rFonts w:ascii="仿宋_GB2312" w:eastAsia="仿宋_GB2312"/>
              </w:rPr>
              <w:t>*</w:t>
            </w:r>
            <w:r>
              <w:rPr>
                <w:rFonts w:hint="eastAsia" w:ascii="仿宋_GB2312" w:eastAsia="仿宋_GB2312"/>
              </w:rPr>
              <w:t>年</w:t>
            </w:r>
            <w:r>
              <w:rPr>
                <w:rFonts w:ascii="仿宋_GB2312" w:eastAsia="仿宋_GB2312"/>
              </w:rPr>
              <w:t>*</w:t>
            </w:r>
            <w:r>
              <w:rPr>
                <w:rFonts w:hint="eastAsia" w:ascii="仿宋_GB2312" w:eastAsia="仿宋_GB2312"/>
              </w:rPr>
              <w:t>月</w:t>
            </w:r>
          </w:p>
        </w:tc>
      </w:tr>
      <w:tr w14:paraId="2FFB9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64" w:type="dxa"/>
            <w:vMerge w:val="continue"/>
            <w:vAlign w:val="center"/>
          </w:tcPr>
          <w:p w14:paraId="00CD05E2">
            <w:pPr>
              <w:jc w:val="center"/>
              <w:rPr>
                <w:b/>
                <w:bCs/>
              </w:rPr>
            </w:pPr>
          </w:p>
        </w:tc>
        <w:tc>
          <w:tcPr>
            <w:tcW w:w="2484" w:type="dxa"/>
            <w:gridSpan w:val="2"/>
            <w:vAlign w:val="center"/>
          </w:tcPr>
          <w:p w14:paraId="6ADE8565">
            <w:pPr>
              <w:jc w:val="center"/>
            </w:pPr>
          </w:p>
        </w:tc>
        <w:tc>
          <w:tcPr>
            <w:tcW w:w="1326" w:type="dxa"/>
            <w:vMerge w:val="continue"/>
            <w:vAlign w:val="center"/>
          </w:tcPr>
          <w:p w14:paraId="05DA61CC">
            <w:pPr>
              <w:jc w:val="center"/>
              <w:rPr>
                <w:b/>
                <w:bCs/>
              </w:rPr>
            </w:pPr>
          </w:p>
        </w:tc>
        <w:tc>
          <w:tcPr>
            <w:tcW w:w="2722" w:type="dxa"/>
            <w:gridSpan w:val="2"/>
            <w:vAlign w:val="center"/>
          </w:tcPr>
          <w:p w14:paraId="0B4B4608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202</w:t>
            </w:r>
            <w:r>
              <w:rPr>
                <w:rFonts w:ascii="仿宋_GB2312" w:eastAsia="仿宋_GB2312"/>
              </w:rPr>
              <w:t>*</w:t>
            </w:r>
            <w:r>
              <w:rPr>
                <w:rFonts w:hint="eastAsia" w:ascii="仿宋_GB2312" w:eastAsia="仿宋_GB2312"/>
              </w:rPr>
              <w:t>年</w:t>
            </w:r>
            <w:r>
              <w:rPr>
                <w:rFonts w:ascii="仿宋_GB2312" w:eastAsia="仿宋_GB2312"/>
              </w:rPr>
              <w:t>*</w:t>
            </w:r>
            <w:r>
              <w:rPr>
                <w:rFonts w:hint="eastAsia" w:ascii="仿宋_GB2312" w:eastAsia="仿宋_GB2312"/>
              </w:rPr>
              <w:t>月至2023年12月</w:t>
            </w:r>
          </w:p>
        </w:tc>
      </w:tr>
    </w:tbl>
    <w:p w14:paraId="2D0F29FC">
      <w:pPr>
        <w:numPr>
          <w:ilvl w:val="0"/>
          <w:numId w:val="1"/>
        </w:numPr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聘期任务完成情况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4"/>
      </w:tblGrid>
      <w:tr w14:paraId="04896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304" w:type="dxa"/>
            <w:vAlign w:val="center"/>
          </w:tcPr>
          <w:p w14:paraId="5A4328C5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/>
                <w:b/>
                <w:sz w:val="28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</w:rPr>
              <w:t>聘期工作小结</w:t>
            </w:r>
          </w:p>
        </w:tc>
      </w:tr>
      <w:tr w14:paraId="7AA3E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4" w:type="dxa"/>
          </w:tcPr>
          <w:p w14:paraId="17A640B6">
            <w:pPr>
              <w:spacing w:line="240" w:lineRule="auto"/>
              <w:rPr>
                <w:rFonts w:hint="eastAsia" w:ascii="仿宋_GB2312" w:hAnsi="等线" w:eastAsia="仿宋_GB2312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color w:val="FF0000"/>
                <w:sz w:val="21"/>
                <w:szCs w:val="21"/>
              </w:rPr>
              <w:t>以岗位职责为依据，对工作态度、技术技能水平和创新能力、完成的技术工作量、工作业绩、为单位和校园正常高效运行提供保障和服务等方面进行</w:t>
            </w:r>
            <w:r>
              <w:rPr>
                <w:rFonts w:hint="eastAsia" w:ascii="仿宋_GB2312" w:hAnsi="等线" w:eastAsia="仿宋_GB2312"/>
                <w:color w:val="FF0000"/>
                <w:sz w:val="21"/>
                <w:szCs w:val="21"/>
                <w:lang w:val="en-US" w:eastAsia="zh-CN"/>
              </w:rPr>
              <w:t>全面总结。</w:t>
            </w:r>
          </w:p>
          <w:p w14:paraId="197A7CEC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/>
                <w:b/>
                <w:sz w:val="28"/>
                <w:szCs w:val="28"/>
                <w:vertAlign w:val="baseline"/>
              </w:rPr>
            </w:pPr>
          </w:p>
          <w:p w14:paraId="4C6CDFD8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/>
                <w:b/>
                <w:sz w:val="28"/>
                <w:szCs w:val="28"/>
                <w:vertAlign w:val="baseline"/>
              </w:rPr>
            </w:pPr>
          </w:p>
          <w:p w14:paraId="4CFFCD98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/>
                <w:b/>
                <w:sz w:val="28"/>
                <w:szCs w:val="28"/>
                <w:vertAlign w:val="baseline"/>
              </w:rPr>
            </w:pPr>
          </w:p>
          <w:p w14:paraId="0DA2FDA5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/>
                <w:b/>
                <w:sz w:val="28"/>
                <w:szCs w:val="28"/>
                <w:vertAlign w:val="baseline"/>
              </w:rPr>
            </w:pPr>
          </w:p>
          <w:p w14:paraId="25739706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/>
                <w:b/>
                <w:sz w:val="28"/>
                <w:szCs w:val="28"/>
                <w:vertAlign w:val="baseline"/>
              </w:rPr>
            </w:pPr>
          </w:p>
          <w:p w14:paraId="4A5E0B2D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/>
                <w:b/>
                <w:sz w:val="28"/>
                <w:szCs w:val="28"/>
                <w:vertAlign w:val="baseline"/>
              </w:rPr>
            </w:pPr>
          </w:p>
          <w:p w14:paraId="05A61C85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/>
                <w:b/>
                <w:sz w:val="28"/>
                <w:szCs w:val="28"/>
                <w:vertAlign w:val="baseline"/>
              </w:rPr>
            </w:pPr>
          </w:p>
          <w:p w14:paraId="58A9678B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/>
                <w:b/>
                <w:sz w:val="28"/>
                <w:szCs w:val="28"/>
                <w:vertAlign w:val="baseline"/>
              </w:rPr>
            </w:pPr>
          </w:p>
          <w:p w14:paraId="308C7DD6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/>
                <w:b/>
                <w:sz w:val="28"/>
                <w:szCs w:val="28"/>
                <w:vertAlign w:val="baseline"/>
              </w:rPr>
            </w:pPr>
          </w:p>
          <w:p w14:paraId="4DA3190A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/>
                <w:b/>
                <w:sz w:val="28"/>
                <w:szCs w:val="28"/>
                <w:vertAlign w:val="baseline"/>
              </w:rPr>
            </w:pPr>
          </w:p>
          <w:p w14:paraId="1C0B83D9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/>
                <w:b/>
                <w:sz w:val="28"/>
                <w:szCs w:val="28"/>
                <w:vertAlign w:val="baseline"/>
              </w:rPr>
            </w:pPr>
          </w:p>
          <w:p w14:paraId="6750EE2C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/>
                <w:b/>
                <w:sz w:val="28"/>
                <w:szCs w:val="28"/>
                <w:vertAlign w:val="baseline"/>
              </w:rPr>
            </w:pPr>
          </w:p>
          <w:p w14:paraId="12DDA515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/>
                <w:b/>
                <w:sz w:val="28"/>
                <w:szCs w:val="28"/>
                <w:vertAlign w:val="baseline"/>
              </w:rPr>
            </w:pPr>
          </w:p>
          <w:p w14:paraId="506FE737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/>
                <w:b/>
                <w:sz w:val="28"/>
                <w:szCs w:val="28"/>
                <w:vertAlign w:val="baseline"/>
              </w:rPr>
            </w:pPr>
          </w:p>
          <w:p w14:paraId="58995E55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/>
                <w:b/>
                <w:sz w:val="28"/>
                <w:szCs w:val="28"/>
                <w:vertAlign w:val="baseline"/>
              </w:rPr>
            </w:pPr>
          </w:p>
          <w:p w14:paraId="7EDD88C6">
            <w:pPr>
              <w:jc w:val="both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 w14:paraId="6D8E2464">
            <w:pPr>
              <w:ind w:firstLine="3360" w:firstLineChars="1600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 w14:paraId="52CDB387">
            <w:pPr>
              <w:ind w:firstLine="3360" w:firstLineChars="1600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 w14:paraId="40873D31">
            <w:pPr>
              <w:ind w:firstLine="3360" w:firstLineChars="1600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 w14:paraId="0EF5FF51">
            <w:pPr>
              <w:ind w:firstLine="3360" w:firstLineChars="1600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 w14:paraId="2D5D29F7">
            <w:pPr>
              <w:ind w:firstLine="3360" w:firstLineChars="1600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 w14:paraId="351A3CD0">
            <w:pPr>
              <w:ind w:firstLine="3360" w:firstLineChars="1600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 w14:paraId="3245F69A">
            <w:pPr>
              <w:ind w:firstLine="3360" w:firstLineChars="1600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 w14:paraId="180BE8B8">
            <w:pPr>
              <w:ind w:firstLine="3360" w:firstLineChars="1600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 w14:paraId="2CC335E7">
            <w:pPr>
              <w:ind w:firstLine="3360" w:firstLineChars="1600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 w14:paraId="42211B7E">
            <w:pPr>
              <w:ind w:firstLine="3360" w:firstLineChars="1600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 w14:paraId="2D397C44">
            <w:pPr>
              <w:ind w:firstLine="3360" w:firstLineChars="1600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    </w:t>
            </w:r>
          </w:p>
          <w:p w14:paraId="56133101">
            <w:pPr>
              <w:jc w:val="both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 w:ascii="仿宋_GB2312" w:eastAsia="仿宋_GB2312"/>
                <w:szCs w:val="21"/>
              </w:rPr>
              <w:t>个人签名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（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手写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）</w:t>
            </w:r>
            <w:r>
              <w:rPr>
                <w:rFonts w:hint="eastAsia" w:ascii="仿宋_GB2312" w:eastAsia="仿宋_GB2312"/>
                <w:szCs w:val="21"/>
              </w:rPr>
              <w:t>：</w:t>
            </w:r>
          </w:p>
          <w:p w14:paraId="227AF7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jc w:val="both"/>
              <w:textAlignment w:val="auto"/>
              <w:rPr>
                <w:rFonts w:hint="eastAsia" w:ascii="宋体" w:hAnsi="宋体" w:eastAsia="宋体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</w:t>
            </w:r>
            <w:r>
              <w:rPr>
                <w:rFonts w:ascii="仿宋_GB2312" w:eastAsia="仿宋_GB2312"/>
                <w:szCs w:val="21"/>
              </w:rPr>
              <w:t xml:space="preserve">                                  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="仿宋_GB2312" w:eastAsia="仿宋_GB2312"/>
                <w:szCs w:val="21"/>
              </w:rPr>
              <w:t>年   月   日</w:t>
            </w:r>
          </w:p>
        </w:tc>
      </w:tr>
    </w:tbl>
    <w:p w14:paraId="69BC0171">
      <w:pPr>
        <w:numPr>
          <w:ilvl w:val="0"/>
          <w:numId w:val="0"/>
        </w:numPr>
        <w:ind w:leftChars="0"/>
        <w:rPr>
          <w:rFonts w:hint="eastAsia"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  <w:lang w:val="en-US" w:eastAsia="zh-CN"/>
        </w:rPr>
        <w:t>三、近三年个人年度考核结果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517"/>
      </w:tblGrid>
      <w:tr w14:paraId="43402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04" w:type="dxa"/>
            <w:vAlign w:val="center"/>
          </w:tcPr>
          <w:p w14:paraId="2A058D88">
            <w:pPr>
              <w:jc w:val="center"/>
              <w:rPr>
                <w:rFonts w:hint="default" w:ascii="Calibri" w:hAnsi="Calibri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lang w:val="en-US" w:eastAsia="zh-CN"/>
              </w:rPr>
              <w:t>2021年度</w:t>
            </w:r>
          </w:p>
        </w:tc>
        <w:tc>
          <w:tcPr>
            <w:tcW w:w="1704" w:type="dxa"/>
            <w:vAlign w:val="center"/>
          </w:tcPr>
          <w:p w14:paraId="23467BD8">
            <w:pPr>
              <w:ind w:firstLine="420" w:firstLineChars="200"/>
              <w:jc w:val="both"/>
              <w:rPr>
                <w:rFonts w:hint="eastAsia" w:ascii="仿宋_GB2312" w:hAnsi="Calibri" w:eastAsia="仿宋_GB2312" w:cs="Times New Roman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lang w:val="en-US" w:eastAsia="zh-CN"/>
              </w:rPr>
              <w:t>□优秀</w:t>
            </w:r>
          </w:p>
        </w:tc>
        <w:tc>
          <w:tcPr>
            <w:tcW w:w="1704" w:type="dxa"/>
            <w:vAlign w:val="center"/>
          </w:tcPr>
          <w:p w14:paraId="1722FDF7">
            <w:pPr>
              <w:ind w:firstLine="420" w:firstLineChars="200"/>
              <w:jc w:val="both"/>
              <w:rPr>
                <w:rFonts w:hint="default" w:ascii="仿宋_GB2312" w:hAnsi="Calibri" w:eastAsia="仿宋_GB2312" w:cs="Times New Roman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lang w:val="en-US" w:eastAsia="zh-CN"/>
              </w:rPr>
              <w:t>□合格</w:t>
            </w:r>
          </w:p>
        </w:tc>
        <w:tc>
          <w:tcPr>
            <w:tcW w:w="1705" w:type="dxa"/>
            <w:vAlign w:val="center"/>
          </w:tcPr>
          <w:p w14:paraId="1F508F2C">
            <w:pPr>
              <w:ind w:firstLine="210" w:firstLineChars="100"/>
              <w:jc w:val="both"/>
              <w:rPr>
                <w:rFonts w:hint="eastAsia" w:ascii="仿宋_GB2312" w:hAnsi="Calibri" w:eastAsia="仿宋_GB2312" w:cs="Times New Roman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lang w:val="en-US" w:eastAsia="zh-CN"/>
              </w:rPr>
              <w:t>□基本合格</w:t>
            </w:r>
          </w:p>
        </w:tc>
        <w:tc>
          <w:tcPr>
            <w:tcW w:w="1517" w:type="dxa"/>
            <w:vAlign w:val="center"/>
          </w:tcPr>
          <w:p w14:paraId="0ADB9A7C">
            <w:pPr>
              <w:ind w:firstLine="210" w:firstLineChars="100"/>
              <w:jc w:val="both"/>
              <w:rPr>
                <w:rFonts w:hint="default" w:ascii="仿宋_GB2312" w:hAnsi="Calibri" w:eastAsia="仿宋_GB2312" w:cs="Times New Roman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lang w:val="en-US" w:eastAsia="zh-CN"/>
              </w:rPr>
              <w:t>□不合格</w:t>
            </w:r>
          </w:p>
        </w:tc>
      </w:tr>
      <w:tr w14:paraId="64CBB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704" w:type="dxa"/>
            <w:vAlign w:val="center"/>
          </w:tcPr>
          <w:p w14:paraId="0962B59F">
            <w:pPr>
              <w:jc w:val="center"/>
              <w:rPr>
                <w:rFonts w:hint="default" w:ascii="Calibri" w:hAnsi="Calibri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lang w:val="en-US" w:eastAsia="zh-CN"/>
              </w:rPr>
              <w:t>2022年度</w:t>
            </w:r>
          </w:p>
        </w:tc>
        <w:tc>
          <w:tcPr>
            <w:tcW w:w="1704" w:type="dxa"/>
            <w:shd w:val="clear" w:color="auto" w:fill="auto"/>
            <w:vAlign w:val="center"/>
          </w:tcPr>
          <w:p w14:paraId="0640D000">
            <w:pPr>
              <w:ind w:firstLine="420" w:firstLineChars="200"/>
              <w:jc w:val="both"/>
              <w:rPr>
                <w:rFonts w:hint="eastAsia" w:ascii="仿宋_GB2312" w:hAnsi="Calibri" w:eastAsia="仿宋_GB2312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lang w:val="en-US" w:eastAsia="zh-CN"/>
              </w:rPr>
              <w:t>□优秀</w:t>
            </w:r>
          </w:p>
        </w:tc>
        <w:tc>
          <w:tcPr>
            <w:tcW w:w="1704" w:type="dxa"/>
            <w:shd w:val="clear" w:color="auto" w:fill="auto"/>
            <w:vAlign w:val="center"/>
          </w:tcPr>
          <w:p w14:paraId="34DA3137">
            <w:pPr>
              <w:ind w:firstLine="420" w:firstLineChars="200"/>
              <w:jc w:val="both"/>
              <w:rPr>
                <w:rFonts w:hint="eastAsia" w:ascii="仿宋_GB2312" w:hAnsi="Calibri" w:eastAsia="仿宋_GB2312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lang w:val="en-US" w:eastAsia="zh-CN"/>
              </w:rPr>
              <w:t>□合格</w:t>
            </w:r>
          </w:p>
        </w:tc>
        <w:tc>
          <w:tcPr>
            <w:tcW w:w="1705" w:type="dxa"/>
            <w:shd w:val="clear" w:color="auto" w:fill="auto"/>
            <w:vAlign w:val="center"/>
          </w:tcPr>
          <w:p w14:paraId="6034DAE8">
            <w:pPr>
              <w:ind w:firstLine="210" w:firstLineChars="100"/>
              <w:jc w:val="both"/>
              <w:rPr>
                <w:rFonts w:hint="eastAsia" w:ascii="仿宋_GB2312" w:hAnsi="Calibri" w:eastAsia="仿宋_GB2312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lang w:val="en-US" w:eastAsia="zh-CN"/>
              </w:rPr>
              <w:t>□基本合格</w:t>
            </w:r>
          </w:p>
        </w:tc>
        <w:tc>
          <w:tcPr>
            <w:tcW w:w="1517" w:type="dxa"/>
            <w:shd w:val="clear" w:color="auto" w:fill="auto"/>
            <w:vAlign w:val="center"/>
          </w:tcPr>
          <w:p w14:paraId="7CB6CCAD">
            <w:pPr>
              <w:ind w:firstLine="210" w:firstLineChars="100"/>
              <w:jc w:val="both"/>
              <w:rPr>
                <w:rFonts w:hint="eastAsia" w:ascii="仿宋_GB2312" w:hAnsi="Calibri" w:eastAsia="仿宋_GB2312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lang w:val="en-US" w:eastAsia="zh-CN"/>
              </w:rPr>
              <w:t>□不合格</w:t>
            </w:r>
          </w:p>
        </w:tc>
      </w:tr>
      <w:tr w14:paraId="62C3B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704" w:type="dxa"/>
            <w:vAlign w:val="center"/>
          </w:tcPr>
          <w:p w14:paraId="54BBD75A">
            <w:pPr>
              <w:jc w:val="center"/>
              <w:rPr>
                <w:rFonts w:hint="default" w:ascii="Calibri" w:hAnsi="Calibri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lang w:val="en-US" w:eastAsia="zh-CN"/>
              </w:rPr>
              <w:t>2023年度</w:t>
            </w:r>
          </w:p>
        </w:tc>
        <w:tc>
          <w:tcPr>
            <w:tcW w:w="1704" w:type="dxa"/>
            <w:shd w:val="clear" w:color="auto" w:fill="auto"/>
            <w:vAlign w:val="center"/>
          </w:tcPr>
          <w:p w14:paraId="08A66206">
            <w:pPr>
              <w:ind w:firstLine="420" w:firstLineChars="200"/>
              <w:jc w:val="both"/>
              <w:rPr>
                <w:rFonts w:hint="eastAsia" w:ascii="仿宋_GB2312" w:hAnsi="Calibri" w:eastAsia="仿宋_GB2312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lang w:val="en-US" w:eastAsia="zh-CN"/>
              </w:rPr>
              <w:t>□优秀</w:t>
            </w:r>
          </w:p>
        </w:tc>
        <w:tc>
          <w:tcPr>
            <w:tcW w:w="1704" w:type="dxa"/>
            <w:shd w:val="clear" w:color="auto" w:fill="auto"/>
            <w:vAlign w:val="center"/>
          </w:tcPr>
          <w:p w14:paraId="2BC57FD7">
            <w:pPr>
              <w:ind w:firstLine="420" w:firstLineChars="200"/>
              <w:jc w:val="both"/>
              <w:rPr>
                <w:rFonts w:hint="eastAsia" w:ascii="仿宋_GB2312" w:hAnsi="Calibri" w:eastAsia="仿宋_GB2312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lang w:val="en-US" w:eastAsia="zh-CN"/>
              </w:rPr>
              <w:t>□合格</w:t>
            </w:r>
          </w:p>
        </w:tc>
        <w:tc>
          <w:tcPr>
            <w:tcW w:w="1705" w:type="dxa"/>
            <w:shd w:val="clear" w:color="auto" w:fill="auto"/>
            <w:vAlign w:val="center"/>
          </w:tcPr>
          <w:p w14:paraId="465022F7">
            <w:pPr>
              <w:ind w:firstLine="210" w:firstLineChars="100"/>
              <w:jc w:val="both"/>
              <w:rPr>
                <w:rFonts w:hint="eastAsia" w:ascii="仿宋_GB2312" w:hAnsi="Calibri" w:eastAsia="仿宋_GB2312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lang w:val="en-US" w:eastAsia="zh-CN"/>
              </w:rPr>
              <w:t>□基本合格</w:t>
            </w:r>
          </w:p>
        </w:tc>
        <w:tc>
          <w:tcPr>
            <w:tcW w:w="1517" w:type="dxa"/>
            <w:shd w:val="clear" w:color="auto" w:fill="auto"/>
            <w:vAlign w:val="center"/>
          </w:tcPr>
          <w:p w14:paraId="276D7E52">
            <w:pPr>
              <w:ind w:firstLine="210" w:firstLineChars="100"/>
              <w:jc w:val="both"/>
              <w:rPr>
                <w:rFonts w:hint="eastAsia" w:ascii="仿宋_GB2312" w:hAnsi="Calibri" w:eastAsia="仿宋_GB2312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lang w:val="en-US" w:eastAsia="zh-CN"/>
              </w:rPr>
              <w:t>□不合格</w:t>
            </w:r>
          </w:p>
        </w:tc>
      </w:tr>
    </w:tbl>
    <w:p w14:paraId="56103D53">
      <w:pPr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四</w:t>
      </w:r>
      <w:r>
        <w:rPr>
          <w:rFonts w:hint="eastAsia" w:ascii="宋体" w:hAnsi="宋体" w:eastAsia="宋体"/>
          <w:b/>
          <w:sz w:val="28"/>
          <w:szCs w:val="28"/>
        </w:rPr>
        <w:t>、考核情况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6592"/>
      </w:tblGrid>
      <w:tr w14:paraId="3C2AA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</w:trPr>
        <w:tc>
          <w:tcPr>
            <w:tcW w:w="1704" w:type="dxa"/>
            <w:vAlign w:val="center"/>
          </w:tcPr>
          <w:p w14:paraId="3DE622E3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二级单位</w:t>
            </w:r>
          </w:p>
          <w:p w14:paraId="46BB6E2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评议结果</w:t>
            </w:r>
          </w:p>
        </w:tc>
        <w:tc>
          <w:tcPr>
            <w:tcW w:w="6592" w:type="dxa"/>
          </w:tcPr>
          <w:p w14:paraId="0B64E143">
            <w:pPr>
              <w:rPr>
                <w:rFonts w:hint="eastAsia" w:ascii="仿宋_GB2312" w:eastAsia="仿宋_GB2312"/>
              </w:rPr>
            </w:pPr>
          </w:p>
          <w:p w14:paraId="75F52AF2">
            <w:pPr>
              <w:ind w:firstLine="420" w:firstLineChars="20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合格□ </w:t>
            </w:r>
            <w:r>
              <w:rPr>
                <w:rFonts w:ascii="仿宋_GB2312" w:eastAsia="仿宋_GB2312"/>
              </w:rPr>
              <w:t xml:space="preserve">   </w:t>
            </w:r>
            <w:r>
              <w:rPr>
                <w:rFonts w:hint="eastAsia" w:ascii="仿宋_GB2312" w:eastAsia="仿宋_GB2312"/>
              </w:rPr>
              <w:t>不合格□</w:t>
            </w:r>
          </w:p>
          <w:p w14:paraId="721C66A6">
            <w:pPr>
              <w:ind w:firstLine="420" w:firstLineChars="200"/>
              <w:rPr>
                <w:rFonts w:ascii="仿宋_GB2312" w:eastAsia="仿宋_GB2312"/>
              </w:rPr>
            </w:pPr>
          </w:p>
          <w:p w14:paraId="5BBBBBC6">
            <w:pPr>
              <w:ind w:firstLine="2310" w:firstLineChars="11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二级单位负责人（公章）：                          </w:t>
            </w:r>
          </w:p>
          <w:p w14:paraId="779776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ind w:firstLine="3360" w:firstLineChars="1600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 月   日</w:t>
            </w:r>
          </w:p>
        </w:tc>
      </w:tr>
      <w:tr w14:paraId="4525C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1704" w:type="dxa"/>
            <w:vAlign w:val="center"/>
          </w:tcPr>
          <w:p w14:paraId="301EBBE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学校核准/审定情况</w:t>
            </w:r>
          </w:p>
        </w:tc>
        <w:tc>
          <w:tcPr>
            <w:tcW w:w="6592" w:type="dxa"/>
          </w:tcPr>
          <w:p w14:paraId="3DA8C143">
            <w:pPr>
              <w:ind w:firstLine="420" w:firstLineChars="200"/>
              <w:rPr>
                <w:rFonts w:hint="eastAsia" w:ascii="仿宋_GB2312" w:eastAsia="仿宋_GB2312"/>
              </w:rPr>
            </w:pPr>
          </w:p>
          <w:p w14:paraId="03ACC5D5">
            <w:pPr>
              <w:ind w:firstLine="420" w:firstLineChars="20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合格□ </w:t>
            </w:r>
            <w:r>
              <w:rPr>
                <w:rFonts w:ascii="仿宋_GB2312" w:eastAsia="仿宋_GB2312"/>
              </w:rPr>
              <w:t xml:space="preserve">   </w:t>
            </w:r>
            <w:r>
              <w:rPr>
                <w:rFonts w:hint="eastAsia" w:ascii="仿宋_GB2312" w:eastAsia="仿宋_GB2312"/>
              </w:rPr>
              <w:t>不合格□</w:t>
            </w:r>
          </w:p>
          <w:p w14:paraId="2E6DE38B">
            <w:pPr>
              <w:ind w:firstLine="420" w:firstLineChars="200"/>
              <w:rPr>
                <w:rFonts w:ascii="仿宋_GB2312" w:eastAsia="仿宋_GB2312"/>
              </w:rPr>
            </w:pPr>
          </w:p>
          <w:p w14:paraId="2B29E168">
            <w:pPr>
              <w:ind w:firstLine="3150" w:firstLineChars="15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（人事处公章）：                          </w:t>
            </w:r>
          </w:p>
          <w:p w14:paraId="4D72DE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ind w:firstLine="3360" w:firstLineChars="1600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 月   日</w:t>
            </w:r>
          </w:p>
        </w:tc>
      </w:tr>
    </w:tbl>
    <w:p w14:paraId="1C060ED4">
      <w:pPr>
        <w:rPr>
          <w:rFonts w:hint="eastAsia" w:ascii="宋体" w:hAnsi="宋体" w:eastAsia="宋体" w:cs="宋体"/>
          <w:sz w:val="21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2"/>
        </w:rPr>
        <w:t>备注：1.</w:t>
      </w:r>
      <w:r>
        <w:rPr>
          <w:rFonts w:hint="eastAsia" w:ascii="宋体" w:hAnsi="宋体" w:eastAsia="宋体" w:cs="宋体"/>
          <w:sz w:val="21"/>
          <w:szCs w:val="22"/>
          <w:lang w:val="en-US" w:eastAsia="zh-CN"/>
        </w:rPr>
        <w:t>本表为处级以下管理、其他专技</w:t>
      </w:r>
      <w:bookmarkStart w:id="0" w:name="_GoBack"/>
      <w:bookmarkEnd w:id="0"/>
      <w:r>
        <w:rPr>
          <w:rFonts w:hint="eastAsia" w:ascii="宋体" w:hAnsi="宋体" w:eastAsia="宋体" w:cs="宋体"/>
          <w:sz w:val="21"/>
          <w:szCs w:val="22"/>
          <w:lang w:val="en-US" w:eastAsia="zh-CN"/>
        </w:rPr>
        <w:t>、工勤技能岗位人员填写；</w:t>
      </w:r>
    </w:p>
    <w:p w14:paraId="1BA73D28">
      <w:pPr>
        <w:ind w:firstLine="630" w:firstLineChars="300"/>
        <w:rPr>
          <w:rFonts w:hint="eastAsia" w:ascii="宋体" w:hAnsi="宋体" w:eastAsia="宋体" w:cs="宋体"/>
          <w:sz w:val="21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2"/>
          <w:lang w:val="en-US" w:eastAsia="zh-CN"/>
        </w:rPr>
        <w:t>2.请仔细核对并填写个人信息，如有疑问请联系人事处</w:t>
      </w:r>
      <w:r>
        <w:rPr>
          <w:rFonts w:hint="eastAsia" w:ascii="宋体" w:hAnsi="宋体" w:eastAsia="宋体" w:cs="宋体"/>
          <w:sz w:val="21"/>
          <w:szCs w:val="22"/>
        </w:rPr>
        <w:t>；</w:t>
      </w:r>
    </w:p>
    <w:p w14:paraId="709BCBF9">
      <w:pPr>
        <w:ind w:firstLine="630" w:firstLineChars="300"/>
        <w:rPr>
          <w:rFonts w:hint="eastAsia" w:ascii="宋体" w:hAnsi="宋体" w:eastAsia="宋体" w:cs="宋体"/>
          <w:sz w:val="21"/>
          <w:szCs w:val="22"/>
        </w:rPr>
      </w:pPr>
      <w:r>
        <w:rPr>
          <w:rFonts w:hint="eastAsia" w:ascii="宋体" w:hAnsi="宋体" w:eastAsia="宋体" w:cs="宋体"/>
          <w:sz w:val="21"/>
          <w:szCs w:val="22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2"/>
        </w:rPr>
        <w:t>.本表请正反面打印（限一</w:t>
      </w:r>
      <w:r>
        <w:rPr>
          <w:rFonts w:hint="eastAsia" w:ascii="宋体" w:hAnsi="宋体" w:eastAsia="宋体" w:cs="宋体"/>
          <w:sz w:val="21"/>
          <w:szCs w:val="22"/>
          <w:lang w:val="en-US" w:eastAsia="zh-CN"/>
        </w:rPr>
        <w:t>张</w:t>
      </w:r>
      <w:r>
        <w:rPr>
          <w:rFonts w:hint="eastAsia" w:ascii="宋体" w:hAnsi="宋体" w:eastAsia="宋体" w:cs="宋体"/>
          <w:sz w:val="21"/>
          <w:szCs w:val="22"/>
        </w:rPr>
        <w:t>），2024年12月2</w:t>
      </w:r>
      <w:r>
        <w:rPr>
          <w:rFonts w:hint="eastAsia" w:ascii="宋体" w:hAnsi="宋体" w:eastAsia="宋体" w:cs="宋体"/>
          <w:sz w:val="21"/>
          <w:szCs w:val="22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2"/>
        </w:rPr>
        <w:t>日前本表报送至</w:t>
      </w:r>
      <w:r>
        <w:rPr>
          <w:rFonts w:hint="eastAsia" w:ascii="宋体" w:hAnsi="宋体" w:eastAsia="宋体" w:cs="宋体"/>
          <w:sz w:val="21"/>
          <w:szCs w:val="22"/>
          <w:lang w:val="en-US" w:eastAsia="zh-CN"/>
        </w:rPr>
        <w:t>人事处</w:t>
      </w:r>
      <w:r>
        <w:rPr>
          <w:rFonts w:hint="eastAsia" w:ascii="宋体" w:hAnsi="宋体" w:eastAsia="宋体" w:cs="宋体"/>
          <w:sz w:val="21"/>
          <w:szCs w:val="22"/>
        </w:rPr>
        <w:t>。</w:t>
      </w:r>
    </w:p>
    <w:p w14:paraId="585265D2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64184292"/>
    </w:sdtPr>
    <w:sdtContent>
      <w:p w14:paraId="6E128275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1B385B00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9093E3"/>
    <w:multiLevelType w:val="singleLevel"/>
    <w:tmpl w:val="539093E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