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附件：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>
      <w:pPr>
        <w:widowControl/>
        <w:spacing w:line="400" w:lineRule="exact"/>
        <w:jc w:val="left"/>
        <w:rPr>
          <w:rFonts w:ascii="仿宋" w:hAnsi="仿宋" w:eastAsia="仿宋" w:cs="宋体"/>
          <w:kern w:val="0"/>
          <w:sz w:val="28"/>
          <w:szCs w:val="28"/>
        </w:rPr>
      </w:pPr>
    </w:p>
    <w:tbl>
      <w:tblPr>
        <w:tblStyle w:val="5"/>
        <w:tblW w:w="838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77"/>
        <w:gridCol w:w="1814"/>
        <w:gridCol w:w="1884"/>
        <w:gridCol w:w="23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83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安徽建筑大学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第十六届教职工乒乓球比赛报名表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2"/>
                <w:lang w:bidi="ar"/>
              </w:rPr>
              <w:t>队伍</w:t>
            </w:r>
          </w:p>
        </w:tc>
        <w:tc>
          <w:tcPr>
            <w:tcW w:w="68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2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2"/>
                <w:lang w:bidi="ar"/>
              </w:rPr>
              <w:t>报名信息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3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2"/>
                <w:lang w:bidi="ar"/>
              </w:rPr>
              <w:t>领队（及联系电话）</w:t>
            </w:r>
          </w:p>
        </w:tc>
        <w:tc>
          <w:tcPr>
            <w:tcW w:w="60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3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2"/>
                <w:lang w:bidi="ar"/>
              </w:rPr>
              <w:t>教练</w:t>
            </w:r>
          </w:p>
        </w:tc>
        <w:tc>
          <w:tcPr>
            <w:tcW w:w="60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2"/>
                <w:lang w:bidi="ar"/>
              </w:rPr>
              <w:t>姓名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2"/>
                <w:lang w:bidi="ar"/>
              </w:rPr>
              <w:t>性别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2"/>
                <w:lang w:bidi="ar"/>
              </w:rPr>
              <w:t>男单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2"/>
                <w:lang w:bidi="ar"/>
              </w:rPr>
              <w:t>女单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2"/>
                <w:lang w:bidi="ar"/>
              </w:rPr>
              <w:t>混双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000000"/>
                <w:sz w:val="22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楷体" w:hAnsi="楷体" w:eastAsia="楷体" w:cs="楷体"/>
                <w:color w:val="000000"/>
                <w:sz w:val="22"/>
              </w:rPr>
            </w:pP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000000"/>
                <w:sz w:val="22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楷体" w:hAnsi="楷体" w:eastAsia="楷体" w:cs="楷体"/>
                <w:color w:val="000000"/>
                <w:sz w:val="22"/>
              </w:rPr>
            </w:pP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000000"/>
                <w:sz w:val="22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楷体" w:hAnsi="楷体" w:eastAsia="楷体" w:cs="楷体"/>
                <w:color w:val="000000"/>
                <w:sz w:val="22"/>
              </w:rPr>
            </w:pP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000000"/>
                <w:sz w:val="22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楷体" w:hAnsi="楷体" w:eastAsia="楷体" w:cs="楷体"/>
                <w:b/>
                <w:bCs/>
                <w:color w:val="000000"/>
                <w:sz w:val="22"/>
              </w:rPr>
            </w:pP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000000"/>
                <w:sz w:val="22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楷体" w:hAnsi="楷体" w:eastAsia="楷体" w:cs="楷体"/>
                <w:color w:val="000000"/>
                <w:sz w:val="22"/>
              </w:rPr>
            </w:pP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3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备注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18"/>
                <w:szCs w:val="18"/>
                <w:lang w:bidi="ar"/>
              </w:rPr>
              <w:t>：1、报名单打，即在相应表格中打“√”；                                                                                                       2、报名混双，即在相应表格填写“A、B”，同一字母表示同一配对。</w:t>
            </w:r>
          </w:p>
        </w:tc>
      </w:tr>
    </w:tbl>
    <w:p>
      <w:pPr>
        <w:widowControl/>
        <w:spacing w:line="400" w:lineRule="exact"/>
        <w:jc w:val="left"/>
        <w:rPr>
          <w:rFonts w:ascii="仿宋" w:hAnsi="仿宋" w:eastAsia="仿宋"/>
          <w:sz w:val="28"/>
          <w:szCs w:val="28"/>
        </w:rPr>
      </w:pPr>
    </w:p>
    <w:sectPr>
      <w:pgSz w:w="11906" w:h="16838"/>
      <w:pgMar w:top="1383" w:right="1746" w:bottom="1383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